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5FC4" w14:textId="77777777" w:rsidR="00873AB5" w:rsidRPr="002E50F8" w:rsidRDefault="00873AB5" w:rsidP="00EC196C">
      <w:pPr>
        <w:pStyle w:val="Paragraphestandard"/>
        <w:ind w:right="1134"/>
        <w:rPr>
          <w:rFonts w:ascii="Eagle Bold" w:hAnsi="Eagle Bold" w:cs="Eagle Bold"/>
          <w:b/>
          <w:bCs/>
          <w:sz w:val="20"/>
          <w:szCs w:val="20"/>
        </w:rPr>
      </w:pPr>
    </w:p>
    <w:p w14:paraId="7F545BAA" w14:textId="6BFC74E1" w:rsidR="00233943" w:rsidRDefault="00EC196C" w:rsidP="009B6945">
      <w:pPr>
        <w:pStyle w:val="Paragraphestandard"/>
        <w:ind w:left="-567" w:right="1134"/>
        <w:rPr>
          <w:noProof/>
        </w:rPr>
      </w:pPr>
      <w:r w:rsidRPr="00873AB5">
        <w:rPr>
          <w:rFonts w:ascii="Eagle Bold" w:hAnsi="Eagle Bold" w:cs="Eagle Bold"/>
          <w:b/>
          <w:bCs/>
          <w:sz w:val="32"/>
          <w:szCs w:val="32"/>
        </w:rPr>
        <w:t>F</w:t>
      </w:r>
      <w:r w:rsidR="00873AB5" w:rsidRPr="00873AB5">
        <w:rPr>
          <w:rFonts w:ascii="Eagle Bold" w:hAnsi="Eagle Bold" w:cs="Eagle Bold"/>
          <w:b/>
          <w:bCs/>
          <w:sz w:val="32"/>
          <w:szCs w:val="32"/>
        </w:rPr>
        <w:t xml:space="preserve">iche </w:t>
      </w:r>
      <w:r w:rsidRPr="00873AB5">
        <w:rPr>
          <w:rFonts w:ascii="Eagle Bold" w:hAnsi="Eagle Bold" w:cs="Eagle Bold"/>
          <w:b/>
          <w:bCs/>
          <w:sz w:val="32"/>
          <w:szCs w:val="32"/>
        </w:rPr>
        <w:t>A</w:t>
      </w:r>
      <w:r w:rsidR="00EE2E9B" w:rsidRPr="00873AB5">
        <w:rPr>
          <w:rFonts w:ascii="Eagle Bold" w:hAnsi="Eagle Bold" w:cs="Eagle Bold"/>
          <w:b/>
          <w:bCs/>
          <w:sz w:val="32"/>
          <w:szCs w:val="32"/>
        </w:rPr>
        <w:t xml:space="preserve">xe : </w:t>
      </w:r>
      <w:r w:rsidR="001B2BCC">
        <w:rPr>
          <w:rFonts w:ascii="Eagle Bold" w:hAnsi="Eagle Bold" w:cs="Eagle Bold"/>
          <w:b/>
          <w:bCs/>
          <w:sz w:val="32"/>
          <w:szCs w:val="32"/>
        </w:rPr>
        <w:t xml:space="preserve">Economie </w:t>
      </w:r>
      <w:r w:rsidR="00B43C08">
        <w:rPr>
          <w:rFonts w:ascii="Eagle Bold" w:hAnsi="Eagle Bold" w:cs="Eagle Bold"/>
          <w:b/>
          <w:bCs/>
          <w:sz w:val="32"/>
          <w:szCs w:val="32"/>
        </w:rPr>
        <w:t>Sociale et Solidaire</w:t>
      </w:r>
    </w:p>
    <w:p w14:paraId="45DDC5AE" w14:textId="77777777" w:rsidR="00873AB5" w:rsidRDefault="000B0791" w:rsidP="00873AB5">
      <w:pPr>
        <w:pStyle w:val="Paragraphestandard"/>
        <w:ind w:left="-567" w:right="1134"/>
        <w:rPr>
          <w:rFonts w:ascii="Eagle Bold" w:hAnsi="Eagle Bold" w:cs="Eagle Bold"/>
          <w:b/>
          <w:bCs/>
          <w:sz w:val="32"/>
          <w:szCs w:val="32"/>
        </w:rPr>
      </w:pPr>
      <w:r w:rsidRPr="000B0791">
        <w:rPr>
          <w:rFonts w:ascii="Eagle Bold" w:hAnsi="Eagle Bold" w:cs="Eagle Bold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85A226C" wp14:editId="44E7602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963795" cy="75565"/>
            <wp:effectExtent l="0" t="0" r="1905" b="63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B8181" w14:textId="4E6A9BFB" w:rsidR="00CD3FFD" w:rsidRPr="00873AB5" w:rsidRDefault="00CD3FFD" w:rsidP="00873AB5">
      <w:pPr>
        <w:pStyle w:val="Paragraphestandard"/>
        <w:ind w:left="-567" w:right="1134" w:firstLine="567"/>
        <w:rPr>
          <w:rFonts w:ascii="Eagle Bold" w:hAnsi="Eagle Bold" w:cs="Eagle Bold"/>
          <w:b/>
          <w:bCs/>
          <w:sz w:val="32"/>
          <w:szCs w:val="32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>De quoi parle-t-on ?</w:t>
      </w:r>
    </w:p>
    <w:p w14:paraId="7A342EC4" w14:textId="7809FAB5" w:rsidR="00CD3FFD" w:rsidRDefault="00CD3FFD" w:rsidP="00C00A2F">
      <w:pPr>
        <w:ind w:left="708"/>
        <w:rPr>
          <w:rFonts w:ascii="ClanPro-Book" w:hAnsi="ClanPro-Book" w:cs="ClanPro-Book"/>
          <w:color w:val="000000"/>
          <w:sz w:val="22"/>
          <w:szCs w:val="22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hyperlink r:id="rId6" w:history="1">
        <w:r w:rsidR="00B43C08" w:rsidRPr="003B61FA">
          <w:rPr>
            <w:rStyle w:val="Lienhypertexte"/>
            <w:rFonts w:ascii="ClanPro-Book" w:hAnsi="ClanPro-Book" w:cs="ClanPro-Book"/>
            <w:sz w:val="22"/>
            <w:szCs w:val="22"/>
          </w:rPr>
          <w:t>Une autre manière</w:t>
        </w:r>
      </w:hyperlink>
      <w:r w:rsidR="00B43C08">
        <w:rPr>
          <w:rFonts w:ascii="ClanPro-Book" w:hAnsi="ClanPro-Book" w:cs="ClanPro-Book"/>
          <w:color w:val="000000"/>
          <w:sz w:val="22"/>
          <w:szCs w:val="22"/>
        </w:rPr>
        <w:t xml:space="preserve"> d'aborder l'économie et d'entreprendre à développer </w:t>
      </w:r>
    </w:p>
    <w:p w14:paraId="0CBB4450" w14:textId="36C434B7" w:rsidR="00584B9B" w:rsidRPr="00EE2E9B" w:rsidRDefault="00584B9B" w:rsidP="00C00A2F">
      <w:pPr>
        <w:ind w:left="709" w:firstLine="1"/>
        <w:rPr>
          <w:rFonts w:ascii="ClanPro-Book" w:hAnsi="ClanPro-Book" w:cs="ClanPro-Book"/>
          <w:color w:val="000000"/>
          <w:sz w:val="20"/>
          <w:szCs w:val="20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>
        <w:rPr>
          <w:rFonts w:ascii="ClanPro-Book" w:hAnsi="ClanPro-Book" w:cs="ClanPro-Book"/>
          <w:color w:val="000000"/>
          <w:sz w:val="22"/>
          <w:szCs w:val="22"/>
        </w:rPr>
        <w:t xml:space="preserve">Un </w:t>
      </w:r>
      <w:hyperlink r:id="rId7" w:history="1">
        <w:r w:rsidRPr="00C00A2F">
          <w:rPr>
            <w:rStyle w:val="Lienhypertexte"/>
            <w:rFonts w:ascii="ClanPro-Book" w:hAnsi="ClanPro-Book" w:cs="ClanPro-Book"/>
            <w:sz w:val="22"/>
            <w:szCs w:val="22"/>
          </w:rPr>
          <w:t>ensemble d'entreprises</w:t>
        </w:r>
      </w:hyperlink>
      <w:r>
        <w:rPr>
          <w:rFonts w:ascii="ClanPro-Book" w:hAnsi="ClanPro-Book" w:cs="ClanPro-Book"/>
          <w:color w:val="000000"/>
          <w:sz w:val="22"/>
          <w:szCs w:val="22"/>
        </w:rPr>
        <w:t xml:space="preserve"> organisées sous forme de coopératives, mut</w:t>
      </w:r>
      <w:r w:rsidR="00C00A2F">
        <w:rPr>
          <w:rFonts w:ascii="ClanPro-Book" w:hAnsi="ClanPro-Book" w:cs="ClanPro-Book"/>
          <w:color w:val="000000"/>
          <w:sz w:val="22"/>
          <w:szCs w:val="22"/>
        </w:rPr>
        <w:t xml:space="preserve">uelles, </w:t>
      </w:r>
      <w:r>
        <w:rPr>
          <w:rFonts w:ascii="ClanPro-Book" w:hAnsi="ClanPro-Book" w:cs="ClanPro-Book"/>
          <w:color w:val="000000"/>
          <w:sz w:val="22"/>
          <w:szCs w:val="22"/>
        </w:rPr>
        <w:t>associations ou fondation</w:t>
      </w:r>
      <w:r w:rsidR="00C00A2F">
        <w:rPr>
          <w:rFonts w:ascii="ClanPro-Book" w:hAnsi="ClanPro-Book" w:cs="ClanPro-Book"/>
          <w:color w:val="000000"/>
          <w:sz w:val="22"/>
          <w:szCs w:val="22"/>
        </w:rPr>
        <w:t>s dont le fonctionnement interne et les activités sont fondés sur un principe de solidarité et d'utilité sociale.</w:t>
      </w:r>
    </w:p>
    <w:p w14:paraId="31E3D6FC" w14:textId="77777777" w:rsidR="00584B9B" w:rsidRPr="00EE2E9B" w:rsidRDefault="00584B9B" w:rsidP="00CD3FFD">
      <w:pPr>
        <w:ind w:left="708"/>
        <w:rPr>
          <w:rFonts w:ascii="ClanPro-Book" w:hAnsi="ClanPro-Book" w:cs="ClanPro-Book"/>
          <w:color w:val="000000"/>
          <w:sz w:val="20"/>
          <w:szCs w:val="20"/>
        </w:rPr>
      </w:pPr>
    </w:p>
    <w:p w14:paraId="2457E4DB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3EF30D8A" w14:textId="6AEEDCF3" w:rsidR="00CD3FFD" w:rsidRPr="00EE2E9B" w:rsidRDefault="00CD3FFD" w:rsidP="00CD3FFD">
      <w:pPr>
        <w:pStyle w:val="Paragraphestandard"/>
        <w:spacing w:after="57"/>
        <w:rPr>
          <w:rFonts w:ascii="ClanPro-Book" w:hAnsi="ClanPro-Book" w:cs="ClanPro-Book"/>
          <w:sz w:val="20"/>
          <w:szCs w:val="2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Chiffres clés </w:t>
      </w:r>
    </w:p>
    <w:p w14:paraId="0D5B3630" w14:textId="57CABC5F" w:rsidR="00CD3FFD" w:rsidRPr="00CD3FFD" w:rsidRDefault="00205B9B" w:rsidP="00CD3FFD">
      <w:pPr>
        <w:pBdr>
          <w:left w:val="single" w:sz="4" w:space="4" w:color="auto"/>
        </w:pBdr>
        <w:ind w:left="709" w:right="141"/>
        <w:jc w:val="both"/>
        <w:rPr>
          <w:rFonts w:ascii="ClanPro-Book" w:hAnsi="ClanPro-Book" w:cs="ClanPro-Book"/>
          <w:color w:val="000000"/>
          <w:sz w:val="22"/>
          <w:szCs w:val="22"/>
        </w:rPr>
      </w:pPr>
      <w:r>
        <w:rPr>
          <w:rFonts w:ascii="ClanPro-Book" w:hAnsi="ClanPro-Book" w:cs="ClanPro-Book"/>
          <w:color w:val="000000"/>
          <w:sz w:val="22"/>
          <w:szCs w:val="22"/>
        </w:rPr>
        <w:t xml:space="preserve">99 000 emplois soit 11,3% des emplois salariés en </w:t>
      </w:r>
      <w:r w:rsidR="00CD3FFD" w:rsidRPr="00CD3FFD">
        <w:rPr>
          <w:rFonts w:ascii="ClanPro-Book" w:hAnsi="ClanPro-Book" w:cs="ClanPro-Book"/>
          <w:color w:val="000000"/>
          <w:sz w:val="22"/>
          <w:szCs w:val="22"/>
        </w:rPr>
        <w:t xml:space="preserve">BFC – </w:t>
      </w:r>
      <w:r>
        <w:rPr>
          <w:rFonts w:ascii="ClanPro-Book" w:hAnsi="ClanPro-Book" w:cs="ClanPro-Book"/>
          <w:color w:val="000000"/>
          <w:sz w:val="22"/>
          <w:szCs w:val="22"/>
        </w:rPr>
        <w:t xml:space="preserve">86 000 équivalents temps plein soit 10,7% </w:t>
      </w:r>
      <w:r w:rsidR="00584B9B">
        <w:rPr>
          <w:rFonts w:ascii="ClanPro-Book" w:hAnsi="ClanPro-Book" w:cs="ClanPro-Book"/>
          <w:color w:val="000000"/>
          <w:sz w:val="22"/>
          <w:szCs w:val="22"/>
        </w:rPr>
        <w:t>(9,4% en France) contre 62,5% pour le privé hors ESS (66,3% en France) et 26,8% pour le public (24,3% en France)</w:t>
      </w:r>
      <w:r>
        <w:rPr>
          <w:rFonts w:ascii="ClanPro-Book" w:hAnsi="ClanPro-Book" w:cs="ClanPro-Book"/>
          <w:color w:val="000000"/>
          <w:sz w:val="22"/>
          <w:szCs w:val="22"/>
        </w:rPr>
        <w:t xml:space="preserve"> </w:t>
      </w:r>
      <w:r w:rsidR="00584B9B" w:rsidRPr="00CD3FFD">
        <w:rPr>
          <w:rFonts w:ascii="ClanPro-Book" w:hAnsi="ClanPro-Book" w:cs="ClanPro-Book"/>
          <w:color w:val="000000"/>
          <w:sz w:val="22"/>
          <w:szCs w:val="22"/>
        </w:rPr>
        <w:t>–</w:t>
      </w:r>
      <w:r w:rsidR="00C00A2F">
        <w:rPr>
          <w:rFonts w:ascii="ClanPro-Book" w:hAnsi="ClanPro-Book" w:cs="ClanPro-Book"/>
          <w:color w:val="000000"/>
          <w:sz w:val="22"/>
          <w:szCs w:val="22"/>
        </w:rPr>
        <w:t xml:space="preserve"> </w:t>
      </w:r>
      <w:r>
        <w:rPr>
          <w:rFonts w:ascii="ClanPro-Book" w:hAnsi="ClanPro-Book" w:cs="ClanPro-Book"/>
          <w:color w:val="000000"/>
          <w:sz w:val="22"/>
          <w:szCs w:val="22"/>
        </w:rPr>
        <w:t>9 600 établissements employeurs</w:t>
      </w:r>
      <w:r w:rsidR="00584B9B">
        <w:rPr>
          <w:rFonts w:ascii="ClanPro-Book" w:hAnsi="ClanPro-Book" w:cs="ClanPro-Book"/>
          <w:color w:val="000000"/>
          <w:sz w:val="22"/>
          <w:szCs w:val="22"/>
        </w:rPr>
        <w:t xml:space="preserve"> (78,5% d'associations - 15% de coopératives - 6,1% de mutuelles - 0,5% de fondations)</w:t>
      </w:r>
      <w:r w:rsidR="00CD3FFD" w:rsidRPr="00CD3FFD">
        <w:rPr>
          <w:rFonts w:ascii="ClanPro-Book" w:hAnsi="ClanPro-Book" w:cs="ClanPro-Book"/>
          <w:color w:val="000000"/>
          <w:sz w:val="22"/>
          <w:szCs w:val="22"/>
        </w:rPr>
        <w:t xml:space="preserve"> </w:t>
      </w:r>
    </w:p>
    <w:p w14:paraId="4834F734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7F3A74C0" w14:textId="5AF370A3" w:rsidR="00CD3FFD" w:rsidRPr="00CD3FFD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30"/>
          <w:szCs w:val="3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>Quels enjeux ?</w:t>
      </w:r>
    </w:p>
    <w:p w14:paraId="009DD520" w14:textId="2176207C" w:rsidR="00CD3FFD" w:rsidRPr="00EE2E9B" w:rsidRDefault="00CD3FFD" w:rsidP="00CD3FFD">
      <w:pPr>
        <w:pStyle w:val="Paragraphedeliste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bookmarkStart w:id="0" w:name="_Hlk118102855"/>
      <w:r w:rsidR="005C3A88">
        <w:rPr>
          <w:rFonts w:ascii="ClanPro-Book" w:eastAsiaTheme="minorEastAsia" w:hAnsi="ClanPro-Book" w:cs="ClanPro-Book"/>
          <w:color w:val="000000"/>
          <w:lang w:eastAsia="zh-CN"/>
        </w:rPr>
        <w:t xml:space="preserve">Soutenir l'ESS pour mettre en œuvre les dispositifs régionaux 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> </w:t>
      </w:r>
      <w:bookmarkEnd w:id="0"/>
    </w:p>
    <w:p w14:paraId="4205EB57" w14:textId="01315BBD" w:rsidR="00CD3FFD" w:rsidRPr="00EE2E9B" w:rsidRDefault="00CD3FFD" w:rsidP="00CD3FFD">
      <w:pPr>
        <w:pStyle w:val="Paragraphedeliste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>Valoriser l</w:t>
      </w:r>
      <w:r w:rsidR="005C3A88">
        <w:rPr>
          <w:rFonts w:ascii="ClanPro-Book" w:eastAsiaTheme="minorEastAsia" w:hAnsi="ClanPro-Book" w:cs="ClanPro-Book"/>
          <w:color w:val="000000"/>
          <w:lang w:eastAsia="zh-CN"/>
        </w:rPr>
        <w:t>'ESS comme modèle alternatif de société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</w:p>
    <w:p w14:paraId="782243B7" w14:textId="65CE122D" w:rsidR="00CD3FFD" w:rsidRDefault="00CD3FFD" w:rsidP="00CD3FFD">
      <w:pPr>
        <w:pStyle w:val="Paragraphedeliste"/>
        <w:rPr>
          <w:rFonts w:ascii="ClanPro-Book" w:eastAsiaTheme="minorEastAsia" w:hAnsi="ClanPro-Book" w:cs="ClanPro-Book"/>
          <w:color w:val="00000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5C3A88">
        <w:rPr>
          <w:rFonts w:ascii="ClanPro-Book" w:eastAsiaTheme="minorEastAsia" w:hAnsi="ClanPro-Book" w:cs="ClanPro-Book"/>
          <w:color w:val="000000"/>
          <w:lang w:eastAsia="zh-CN"/>
        </w:rPr>
        <w:t>Consolider le modèle économique des entreprises de l'ESS (pérennisation activité)</w:t>
      </w:r>
    </w:p>
    <w:p w14:paraId="5E254B93" w14:textId="1B16731B" w:rsidR="008A39DB" w:rsidRPr="00EE2E9B" w:rsidRDefault="008A39DB" w:rsidP="008A39DB">
      <w:pPr>
        <w:pStyle w:val="Paragraphedeliste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>
        <w:rPr>
          <w:rFonts w:ascii="ClanPro-Book" w:eastAsiaTheme="minorEastAsia" w:hAnsi="ClanPro-Book" w:cs="ClanPro-Book"/>
          <w:color w:val="000000"/>
          <w:lang w:eastAsia="zh-CN"/>
        </w:rPr>
        <w:t xml:space="preserve">S'appuyer sur l'ESS pour expérimenter de nouvelles activités économiques 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 xml:space="preserve"> </w:t>
      </w:r>
    </w:p>
    <w:p w14:paraId="2D9C3EE3" w14:textId="77777777" w:rsidR="008A39DB" w:rsidRPr="00EE2E9B" w:rsidRDefault="008A39DB" w:rsidP="00CD3FFD">
      <w:pPr>
        <w:pStyle w:val="Paragraphedeliste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</w:p>
    <w:p w14:paraId="17CEB0A6" w14:textId="77777777" w:rsidR="00CD3FFD" w:rsidRPr="00873AB5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20"/>
          <w:szCs w:val="20"/>
        </w:rPr>
      </w:pPr>
    </w:p>
    <w:p w14:paraId="558CCA5A" w14:textId="2FA2EAD1" w:rsidR="00CD3FFD" w:rsidRPr="00CD3FFD" w:rsidRDefault="00195203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30"/>
          <w:szCs w:val="30"/>
        </w:rPr>
      </w:pPr>
      <w:r w:rsidRPr="00EE2E9B">
        <w:rPr>
          <w:rFonts w:ascii="ClanPro-Book" w:hAnsi="ClanPro-Book" w:cs="ClanPro-Book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8E6216B" wp14:editId="18171A49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670685" cy="1541145"/>
            <wp:effectExtent l="0" t="0" r="5715" b="1905"/>
            <wp:wrapTight wrapText="bothSides">
              <wp:wrapPolygon edited="0">
                <wp:start x="0" y="0"/>
                <wp:lineTo x="0" y="21360"/>
                <wp:lineTo x="21428" y="21360"/>
                <wp:lineTo x="2142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FFD"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Quelle action de la Région ? </w:t>
      </w:r>
    </w:p>
    <w:p w14:paraId="153BB6BD" w14:textId="7C42F44B" w:rsidR="00CD3FFD" w:rsidRPr="00CD3FFD" w:rsidRDefault="00CD3FFD" w:rsidP="00CD3FFD">
      <w:pPr>
        <w:pStyle w:val="Paragraphedeliste"/>
        <w:ind w:left="1276" w:hanging="511"/>
        <w:rPr>
          <w:rFonts w:ascii="ClanPro-Book" w:eastAsiaTheme="minorEastAsia" w:hAnsi="ClanPro-Book" w:cs="ClanPro-Book"/>
          <w:color w:val="00000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Pr="00CD3FFD">
        <w:rPr>
          <w:rFonts w:ascii="ClanPro-Book" w:eastAsiaTheme="minorEastAsia" w:hAnsi="ClanPro-Book" w:cs="ClanPro-Book"/>
          <w:color w:val="000000"/>
          <w:lang w:eastAsia="zh-CN"/>
        </w:rPr>
        <w:t xml:space="preserve">Soutenir </w:t>
      </w:r>
      <w:r w:rsidR="008A39DB">
        <w:rPr>
          <w:rFonts w:ascii="ClanPro-Book" w:eastAsiaTheme="minorEastAsia" w:hAnsi="ClanPro-Book" w:cs="ClanPro-Book"/>
          <w:color w:val="000000"/>
          <w:lang w:eastAsia="zh-CN"/>
        </w:rPr>
        <w:t>les emplois dans les entreprises d'insertion (EI), les entreprises de travail temporaire de travail d'insertion (ETTI) et les associations d'aide à domicile (AAD)</w:t>
      </w:r>
    </w:p>
    <w:p w14:paraId="2EDE348C" w14:textId="1DE64A4C" w:rsidR="00CD3FFD" w:rsidRPr="00EE2E9B" w:rsidRDefault="00CD3FFD" w:rsidP="00CD3FFD">
      <w:pPr>
        <w:pStyle w:val="Paragraphedeliste"/>
        <w:ind w:left="1276" w:hanging="511"/>
        <w:rPr>
          <w:rFonts w:ascii="ClanPro-Book" w:eastAsiaTheme="minorEastAsia" w:hAnsi="ClanPro-Book" w:cs="ClanPro-Book"/>
          <w:color w:val="000000"/>
          <w:sz w:val="20"/>
          <w:szCs w:val="2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8A39DB">
        <w:rPr>
          <w:rFonts w:ascii="ClanPro-Book" w:eastAsiaTheme="minorEastAsia" w:hAnsi="ClanPro-Book" w:cs="ClanPro-Book"/>
          <w:color w:val="000000"/>
          <w:lang w:eastAsia="zh-CN"/>
        </w:rPr>
        <w:t>Promouvoir l'ESS (concours, conférence régionale)</w:t>
      </w:r>
    </w:p>
    <w:p w14:paraId="0BE0E4B1" w14:textId="011D05E5" w:rsidR="00CD3FFD" w:rsidRPr="00195203" w:rsidRDefault="00CD3FFD" w:rsidP="00195203">
      <w:pPr>
        <w:pStyle w:val="Paragraphedeliste"/>
        <w:ind w:left="1276" w:hanging="511"/>
        <w:rPr>
          <w:rFonts w:ascii="ClanPro-Book" w:eastAsiaTheme="minorEastAsia" w:hAnsi="ClanPro-Book" w:cs="ClanPro-Book"/>
          <w:color w:val="00000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195203">
        <w:rPr>
          <w:rFonts w:ascii="ClanPro-Book" w:eastAsiaTheme="minorEastAsia" w:hAnsi="ClanPro-Book" w:cs="ClanPro-Book"/>
          <w:color w:val="000000"/>
          <w:lang w:eastAsia="zh-CN"/>
        </w:rPr>
        <w:t xml:space="preserve">Accompagner et financer les initiatives </w:t>
      </w:r>
    </w:p>
    <w:p w14:paraId="4DB22215" w14:textId="28E170A8" w:rsidR="00CD3FFD" w:rsidRPr="006F4F65" w:rsidRDefault="00CD3FFD" w:rsidP="004D30B2">
      <w:pPr>
        <w:pStyle w:val="Paragraphedeliste"/>
        <w:jc w:val="right"/>
        <w:rPr>
          <w:rFonts w:ascii="ClanPro-Book" w:eastAsiaTheme="minorEastAsia" w:hAnsi="ClanPro-Book" w:cs="ClanPro-Book"/>
          <w:color w:val="000000"/>
          <w:sz w:val="8"/>
          <w:szCs w:val="8"/>
          <w:lang w:eastAsia="zh-CN"/>
        </w:rPr>
      </w:pPr>
    </w:p>
    <w:p w14:paraId="45D259EB" w14:textId="77777777" w:rsidR="00CD3FFD" w:rsidRPr="00873AB5" w:rsidRDefault="00CD3FFD" w:rsidP="004D30B2">
      <w:pPr>
        <w:rPr>
          <w:rFonts w:ascii="ClanPro-Book" w:hAnsi="ClanPro-Book" w:cs="ClanPro-Book"/>
          <w:color w:val="000000"/>
          <w:sz w:val="20"/>
          <w:szCs w:val="20"/>
        </w:rPr>
      </w:pPr>
    </w:p>
    <w:p w14:paraId="31D0617E" w14:textId="5F768D49" w:rsidR="00CD3FFD" w:rsidRPr="00CD3FFD" w:rsidRDefault="00CD3FFD" w:rsidP="00CD3FFD">
      <w:pPr>
        <w:pStyle w:val="Paragraphestandard"/>
        <w:spacing w:after="57"/>
        <w:rPr>
          <w:rFonts w:ascii="Eagle Bold" w:hAnsi="Eagle Bold" w:cs="Eagle Bold"/>
          <w:b/>
          <w:bCs/>
          <w:color w:val="F2C600"/>
          <w:sz w:val="30"/>
          <w:szCs w:val="30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Quelles pistes de réflexion ? </w:t>
      </w:r>
    </w:p>
    <w:p w14:paraId="2238DF70" w14:textId="27BB44BD" w:rsidR="00CD3FFD" w:rsidRDefault="00CD3FFD" w:rsidP="00CD3FFD">
      <w:pPr>
        <w:pStyle w:val="Paragraphedeliste"/>
        <w:ind w:left="1276" w:hanging="511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873AB5">
        <w:rPr>
          <w:rFonts w:ascii="ClanPro-Book" w:eastAsiaTheme="minorEastAsia" w:hAnsi="ClanPro-Book" w:cs="ClanPro-Book"/>
          <w:color w:val="000000"/>
          <w:lang w:eastAsia="zh-CN"/>
        </w:rPr>
        <w:t xml:space="preserve">Comment </w:t>
      </w:r>
      <w:r w:rsidR="007E0DE5">
        <w:rPr>
          <w:rFonts w:ascii="ClanPro-Book" w:eastAsiaTheme="minorEastAsia" w:hAnsi="ClanPro-Book" w:cs="ClanPro-Book"/>
          <w:color w:val="000000"/>
          <w:lang w:eastAsia="zh-CN"/>
        </w:rPr>
        <w:t>favoriser le passage vers l'ESS des structures dites classiques ? (lien avec les très petites entreprises (TPE) et l'économie de proximité</w:t>
      </w:r>
    </w:p>
    <w:p w14:paraId="15D3ADE2" w14:textId="01CA2A7D" w:rsidR="00CD3FFD" w:rsidRDefault="00CD3FFD" w:rsidP="00195203">
      <w:pPr>
        <w:pStyle w:val="Paragraphedeliste"/>
        <w:ind w:left="1276" w:hanging="511"/>
        <w:rPr>
          <w:rFonts w:ascii="ClanPro-Book" w:eastAsiaTheme="minorEastAsia" w:hAnsi="ClanPro-Book" w:cs="ClanPro-Book"/>
          <w:color w:val="000000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 w:rsidR="00873AB5">
        <w:rPr>
          <w:rFonts w:ascii="ClanPro-Book" w:eastAsiaTheme="minorEastAsia" w:hAnsi="ClanPro-Book" w:cs="ClanPro-Book"/>
          <w:color w:val="000000"/>
          <w:lang w:eastAsia="zh-CN"/>
        </w:rPr>
        <w:t xml:space="preserve">Comment </w:t>
      </w:r>
      <w:r w:rsidR="00195203">
        <w:rPr>
          <w:rFonts w:ascii="ClanPro-Book" w:eastAsiaTheme="minorEastAsia" w:hAnsi="ClanPro-Book" w:cs="ClanPro-Book"/>
          <w:color w:val="000000"/>
          <w:lang w:eastAsia="zh-CN"/>
        </w:rPr>
        <w:t>mieux accompagner les acteurs de l'ESS ? (création d'entreprises ; reprise d'entreprises ; cessation d'entreprises)</w:t>
      </w:r>
    </w:p>
    <w:p w14:paraId="1EE163AF" w14:textId="7CF149BD" w:rsidR="007E0DE5" w:rsidRDefault="007E0DE5" w:rsidP="007E0DE5">
      <w:pPr>
        <w:pStyle w:val="Paragraphedeliste"/>
        <w:ind w:left="1276" w:hanging="511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r>
        <w:rPr>
          <w:rFonts w:ascii="ClanPro-Book" w:eastAsiaTheme="minorEastAsia" w:hAnsi="ClanPro-Book" w:cs="ClanPro-Book"/>
          <w:color w:val="000000"/>
          <w:lang w:eastAsia="zh-CN"/>
        </w:rPr>
        <w:t>Quel(s) secteur(s) d'activité favoriser à travers l'ESS ?</w:t>
      </w:r>
    </w:p>
    <w:p w14:paraId="40CF572C" w14:textId="77777777" w:rsidR="00CD3FFD" w:rsidRPr="007E0DE5" w:rsidRDefault="00CD3FFD" w:rsidP="00CD3FFD">
      <w:pPr>
        <w:pStyle w:val="Paragraphestandard"/>
        <w:spacing w:after="57"/>
        <w:rPr>
          <w:rFonts w:ascii="ClanPro-Book" w:hAnsi="ClanPro-Book" w:cs="Eagle Bold"/>
          <w:b/>
          <w:bCs/>
          <w:color w:val="F2C600"/>
          <w:sz w:val="20"/>
          <w:szCs w:val="20"/>
        </w:rPr>
      </w:pPr>
    </w:p>
    <w:p w14:paraId="63E6A5C3" w14:textId="62171258" w:rsidR="00CD3FFD" w:rsidRDefault="00CD3FFD" w:rsidP="00CD3FFD">
      <w:pPr>
        <w:pStyle w:val="Paragraphestandard"/>
        <w:spacing w:after="57"/>
        <w:rPr>
          <w:rFonts w:eastAsia="Times New Roman"/>
          <w:lang w:eastAsia="fr-FR"/>
        </w:rPr>
      </w:pPr>
      <w:r w:rsidRPr="00CD3FFD">
        <w:rPr>
          <w:rFonts w:ascii="Eagle Bold" w:hAnsi="Eagle Bold" w:cs="Eagle Bold"/>
          <w:b/>
          <w:bCs/>
          <w:color w:val="F2C600"/>
          <w:sz w:val="30"/>
          <w:szCs w:val="30"/>
        </w:rPr>
        <w:t xml:space="preserve">Pour aller + loin : </w:t>
      </w:r>
    </w:p>
    <w:p w14:paraId="66855E3A" w14:textId="25F500C3" w:rsidR="009F2D2E" w:rsidRDefault="00205B9B" w:rsidP="009F2D2E">
      <w:pPr>
        <w:pStyle w:val="Paragraphedeliste"/>
        <w:rPr>
          <w:rFonts w:ascii="ClanPro-Book" w:eastAsiaTheme="minorEastAsia" w:hAnsi="ClanPro-Book" w:cs="ClanPro-Book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hyperlink r:id="rId9" w:history="1">
        <w:r w:rsidRPr="00205B9B">
          <w:rPr>
            <w:rStyle w:val="Lienhypertexte"/>
            <w:rFonts w:ascii="ClanPro-Book" w:eastAsiaTheme="minorEastAsia" w:hAnsi="ClanPro-Book" w:cs="ClanPro-Book"/>
            <w:lang w:eastAsia="zh-CN"/>
          </w:rPr>
          <w:t>Panorama ESS</w:t>
        </w:r>
      </w:hyperlink>
      <w:r>
        <w:rPr>
          <w:rFonts w:ascii="ClanPro-Book" w:eastAsiaTheme="minorEastAsia" w:hAnsi="ClanPro-Book" w:cs="ClanPro-Book"/>
          <w:lang w:eastAsia="zh-CN"/>
        </w:rPr>
        <w:t xml:space="preserve"> en BFC en 2022</w:t>
      </w:r>
    </w:p>
    <w:p w14:paraId="432B02B8" w14:textId="384557CE" w:rsidR="009F2D2E" w:rsidRPr="009F2D2E" w:rsidRDefault="009F2D2E" w:rsidP="009F2D2E">
      <w:pPr>
        <w:pStyle w:val="Paragraphedeliste"/>
        <w:rPr>
          <w:rFonts w:ascii="ClanPro-Book" w:eastAsiaTheme="minorEastAsia" w:hAnsi="ClanPro-Book" w:cs="ClanPro-Book"/>
          <w:lang w:eastAsia="zh-CN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hyperlink r:id="rId10" w:history="1">
        <w:r w:rsidRPr="009F2D2E">
          <w:rPr>
            <w:rStyle w:val="Lienhypertexte"/>
          </w:rPr>
          <w:t>Générateur BFC</w:t>
        </w:r>
      </w:hyperlink>
    </w:p>
    <w:p w14:paraId="0B03FBE3" w14:textId="3094B832" w:rsidR="00CD3FFD" w:rsidRDefault="00CD3FFD" w:rsidP="00CD3FFD">
      <w:pPr>
        <w:pStyle w:val="Paragraphedeliste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hyperlink r:id="rId11" w:history="1">
        <w:r w:rsidR="00D6792C" w:rsidRPr="00D6792C">
          <w:rPr>
            <w:rStyle w:val="Lienhypertexte"/>
            <w:rFonts w:ascii="ClanPro-Book" w:eastAsiaTheme="minorEastAsia" w:hAnsi="ClanPro-Book" w:cs="ClanPro-Book"/>
            <w:lang w:eastAsia="zh-CN"/>
          </w:rPr>
          <w:t>Ministère de l'Economie et des Finances - ESS</w:t>
        </w:r>
      </w:hyperlink>
    </w:p>
    <w:p w14:paraId="32E2E67E" w14:textId="26F61C9F" w:rsidR="00CD3FFD" w:rsidRDefault="00CD3FFD" w:rsidP="00CD3FFD">
      <w:pPr>
        <w:pStyle w:val="Paragraphedeliste"/>
        <w:rPr>
          <w:rFonts w:eastAsia="Times New Roman"/>
          <w:color w:val="000000"/>
          <w:lang w:eastAsia="fr-FR"/>
        </w:rPr>
      </w:pPr>
      <w:r>
        <w:rPr>
          <w:rFonts w:ascii="Wingdings" w:hAnsi="Wingdings" w:cs="Wingdings"/>
          <w:color w:val="F2C600"/>
          <w:sz w:val="26"/>
          <w:szCs w:val="26"/>
        </w:rPr>
        <w:t xml:space="preserve">¤ </w:t>
      </w:r>
      <w:hyperlink r:id="rId12" w:history="1">
        <w:r w:rsidR="00D6792C" w:rsidRPr="00D6792C">
          <w:rPr>
            <w:rStyle w:val="Lienhypertexte"/>
            <w:rFonts w:ascii="ClanPro-Book" w:eastAsiaTheme="minorEastAsia" w:hAnsi="ClanPro-Book" w:cs="ClanPro-Book"/>
            <w:lang w:eastAsia="zh-CN"/>
          </w:rPr>
          <w:t>Chambre Régionale de l'Economie Sociale et Solidaire BFC</w:t>
        </w:r>
      </w:hyperlink>
    </w:p>
    <w:p w14:paraId="682D2A75" w14:textId="05C783CF" w:rsidR="00873AB5" w:rsidRPr="00873AB5" w:rsidRDefault="00873AB5" w:rsidP="00D6792C">
      <w:pPr>
        <w:pStyle w:val="Paragraphedeliste"/>
        <w:rPr>
          <w:rFonts w:ascii="Eagle Bold" w:eastAsia="Times New Roman" w:hAnsi="Eagle Bold"/>
          <w:color w:val="000000"/>
          <w:sz w:val="20"/>
          <w:szCs w:val="20"/>
          <w:lang w:eastAsia="fr-FR"/>
        </w:rPr>
      </w:pPr>
    </w:p>
    <w:p w14:paraId="6D705560" w14:textId="2F89D769" w:rsidR="00B051C2" w:rsidRDefault="004C0873" w:rsidP="00EE2E9B">
      <w:pPr>
        <w:pStyle w:val="Paragraphestandard"/>
      </w:pPr>
      <w:r w:rsidRPr="00317CB4">
        <w:rPr>
          <w:rFonts w:ascii="Eagle Light" w:hAnsi="Eagle Light" w:cs="Eagle Light"/>
          <w:caps/>
          <w:noProof/>
          <w:sz w:val="36"/>
          <w:szCs w:val="36"/>
        </w:rPr>
        <w:drawing>
          <wp:inline distT="0" distB="0" distL="0" distR="0" wp14:anchorId="3A333C2A" wp14:editId="6C331DAE">
            <wp:extent cx="5760720" cy="43365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9A7EB" w14:textId="3794A7FD" w:rsidR="00FB734B" w:rsidRDefault="00FB734B" w:rsidP="00EE2E9B">
      <w:pPr>
        <w:pStyle w:val="Paragraphestandard"/>
      </w:pPr>
    </w:p>
    <w:p w14:paraId="2810093E" w14:textId="6260B343" w:rsidR="00EC196C" w:rsidRPr="002E50F8" w:rsidRDefault="00EC196C" w:rsidP="002E50F8">
      <w:pPr>
        <w:pStyle w:val="Paragraphestandard"/>
        <w:spacing w:after="57"/>
        <w:rPr>
          <w:rFonts w:eastAsia="Times New Roman"/>
          <w:lang w:eastAsia="fr-FR"/>
        </w:rPr>
      </w:pPr>
    </w:p>
    <w:sectPr w:rsidR="00EC196C" w:rsidRPr="002E50F8" w:rsidSect="00317CB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agle Bold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ClanPro-Book">
    <w:altName w:val="Calibri"/>
    <w:panose1 w:val="00000000000000000000"/>
    <w:charset w:val="4D"/>
    <w:family w:val="swiss"/>
    <w:notTrueType/>
    <w:pitch w:val="variable"/>
    <w:sig w:usb0="A00000BF" w:usb1="4000205B" w:usb2="00000000" w:usb3="00000000" w:csb0="00000093" w:csb1="00000000"/>
  </w:font>
  <w:font w:name="Eagle Light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EB7"/>
    <w:multiLevelType w:val="hybridMultilevel"/>
    <w:tmpl w:val="258E38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3153"/>
    <w:multiLevelType w:val="hybridMultilevel"/>
    <w:tmpl w:val="47DE7A06"/>
    <w:lvl w:ilvl="0" w:tplc="E44E1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7D38"/>
    <w:multiLevelType w:val="hybridMultilevel"/>
    <w:tmpl w:val="B2F62CA6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A6A383A"/>
    <w:multiLevelType w:val="hybridMultilevel"/>
    <w:tmpl w:val="8AB4AE76"/>
    <w:lvl w:ilvl="0" w:tplc="EC9A6DC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744E"/>
    <w:multiLevelType w:val="hybridMultilevel"/>
    <w:tmpl w:val="571E76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A7331"/>
    <w:multiLevelType w:val="hybridMultilevel"/>
    <w:tmpl w:val="C726A7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A03CF"/>
    <w:multiLevelType w:val="hybridMultilevel"/>
    <w:tmpl w:val="E99CBF82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CAB60C6"/>
    <w:multiLevelType w:val="hybridMultilevel"/>
    <w:tmpl w:val="D41005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E1"/>
    <w:rsid w:val="000007DA"/>
    <w:rsid w:val="00021048"/>
    <w:rsid w:val="000B0791"/>
    <w:rsid w:val="001019E0"/>
    <w:rsid w:val="00177C0B"/>
    <w:rsid w:val="00195203"/>
    <w:rsid w:val="001B2BCC"/>
    <w:rsid w:val="001C3698"/>
    <w:rsid w:val="00205B9B"/>
    <w:rsid w:val="00216A12"/>
    <w:rsid w:val="00233943"/>
    <w:rsid w:val="00237EC7"/>
    <w:rsid w:val="002E50F8"/>
    <w:rsid w:val="00317CB4"/>
    <w:rsid w:val="00356C47"/>
    <w:rsid w:val="0036052C"/>
    <w:rsid w:val="00390491"/>
    <w:rsid w:val="003B61FA"/>
    <w:rsid w:val="003C6636"/>
    <w:rsid w:val="003D0BE1"/>
    <w:rsid w:val="003D359B"/>
    <w:rsid w:val="003D541F"/>
    <w:rsid w:val="004C0873"/>
    <w:rsid w:val="00503A98"/>
    <w:rsid w:val="00584B9B"/>
    <w:rsid w:val="005C3A88"/>
    <w:rsid w:val="005F0596"/>
    <w:rsid w:val="00647671"/>
    <w:rsid w:val="006631A3"/>
    <w:rsid w:val="00676137"/>
    <w:rsid w:val="006C2579"/>
    <w:rsid w:val="006F4F65"/>
    <w:rsid w:val="0079126F"/>
    <w:rsid w:val="007E0DE5"/>
    <w:rsid w:val="00873AB5"/>
    <w:rsid w:val="008A39DB"/>
    <w:rsid w:val="00945DF6"/>
    <w:rsid w:val="0098615A"/>
    <w:rsid w:val="009B6945"/>
    <w:rsid w:val="009F2D2E"/>
    <w:rsid w:val="00A364E6"/>
    <w:rsid w:val="00B051C2"/>
    <w:rsid w:val="00B2289D"/>
    <w:rsid w:val="00B43C08"/>
    <w:rsid w:val="00BA4F73"/>
    <w:rsid w:val="00BE48B8"/>
    <w:rsid w:val="00BF530B"/>
    <w:rsid w:val="00C00A2F"/>
    <w:rsid w:val="00C10654"/>
    <w:rsid w:val="00CD3FFD"/>
    <w:rsid w:val="00D41B84"/>
    <w:rsid w:val="00D57759"/>
    <w:rsid w:val="00D61237"/>
    <w:rsid w:val="00D62582"/>
    <w:rsid w:val="00D6792C"/>
    <w:rsid w:val="00E04D39"/>
    <w:rsid w:val="00E43B61"/>
    <w:rsid w:val="00E854E2"/>
    <w:rsid w:val="00E86A72"/>
    <w:rsid w:val="00EB52A3"/>
    <w:rsid w:val="00EC196C"/>
    <w:rsid w:val="00EE2E9B"/>
    <w:rsid w:val="00F42E33"/>
    <w:rsid w:val="00FA317D"/>
    <w:rsid w:val="00FA3E88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0566"/>
  <w15:chartTrackingRefBased/>
  <w15:docId w15:val="{43A0C1D7-7438-9841-B167-8553EB6B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C257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cunstyle">
    <w:name w:val="[Aucun style]"/>
    <w:rsid w:val="0023394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phedeliste">
    <w:name w:val="List Paragraph"/>
    <w:basedOn w:val="Normal"/>
    <w:uiPriority w:val="34"/>
    <w:qFormat/>
    <w:rsid w:val="00EE2E9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E2E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734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41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1B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1B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1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1B84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43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economie.gouv.fr/cedef/economie-sociale-et-solidaire" TargetMode="External"/><Relationship Id="rId12" Type="http://schemas.openxmlformats.org/officeDocument/2006/relationships/hyperlink" Target="https://ess-bf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urgognefranchecomte.fr/encourager-leconomie-sociale-et-solidaire" TargetMode="External"/><Relationship Id="rId11" Type="http://schemas.openxmlformats.org/officeDocument/2006/relationships/hyperlink" Target="https://www.economie.gouv.fr/economie-sociale-et-solidaire-ess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www.generateurbf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s-bfc.org/sites/ess-bfc.org/files/uploads/panorama_ess_bfc_2022_numerique_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Karine</dc:creator>
  <cp:keywords/>
  <dc:description/>
  <cp:lastModifiedBy>NETO-LEAL PIERRE</cp:lastModifiedBy>
  <cp:revision>24</cp:revision>
  <dcterms:created xsi:type="dcterms:W3CDTF">2022-10-21T17:25:00Z</dcterms:created>
  <dcterms:modified xsi:type="dcterms:W3CDTF">2022-11-07T10:54:00Z</dcterms:modified>
</cp:coreProperties>
</file>